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71D9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1D97">
        <w:rPr>
          <w:rFonts w:ascii="Arial" w:hAnsi="Arial" w:cs="Arial"/>
          <w:sz w:val="20"/>
          <w:szCs w:val="20"/>
        </w:rPr>
        <w:t>2</w:t>
      </w:r>
      <w:r w:rsidR="0047013F">
        <w:rPr>
          <w:rFonts w:ascii="Arial" w:hAnsi="Arial" w:cs="Arial"/>
          <w:sz w:val="20"/>
          <w:szCs w:val="20"/>
        </w:rPr>
        <w:t>5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71D97">
        <w:rPr>
          <w:rFonts w:ascii="Arial" w:hAnsi="Arial" w:cs="Arial"/>
          <w:sz w:val="20"/>
          <w:szCs w:val="20"/>
        </w:rPr>
        <w:t>SDP</w:t>
      </w:r>
      <w:r w:rsidR="00E71EC3" w:rsidRPr="00E71EC3">
        <w:rPr>
          <w:rFonts w:ascii="Arial" w:hAnsi="Arial" w:cs="Arial"/>
          <w:sz w:val="20"/>
          <w:szCs w:val="20"/>
        </w:rPr>
        <w:t xml:space="preserve"> Joint Stock Company</w:t>
      </w:r>
      <w:r w:rsidR="00E71EC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71D97">
        <w:rPr>
          <w:rFonts w:ascii="Arial" w:hAnsi="Arial" w:cs="Arial"/>
          <w:sz w:val="20"/>
          <w:szCs w:val="20"/>
        </w:rPr>
        <w:t>Board resolution on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Article 1: Approve the organization of SDP's Annual General Meeting of Shareholders </w:t>
      </w:r>
      <w:r w:rsidR="0047013F">
        <w:rPr>
          <w:rFonts w:ascii="Arial" w:hAnsi="Arial" w:cs="Arial"/>
          <w:sz w:val="20"/>
          <w:szCs w:val="20"/>
        </w:rPr>
        <w:t xml:space="preserve">in 2020 </w:t>
      </w:r>
      <w:r w:rsidRPr="00271D97">
        <w:rPr>
          <w:rFonts w:ascii="Arial" w:hAnsi="Arial" w:cs="Arial"/>
          <w:sz w:val="20"/>
          <w:szCs w:val="20"/>
        </w:rPr>
        <w:t xml:space="preserve">as follows: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>1. Estimated tim</w:t>
      </w:r>
      <w:r>
        <w:rPr>
          <w:rFonts w:ascii="Arial" w:hAnsi="Arial" w:cs="Arial"/>
          <w:sz w:val="20"/>
          <w:szCs w:val="20"/>
        </w:rPr>
        <w:t xml:space="preserve">e of the meeting: </w:t>
      </w:r>
      <w:r w:rsidR="0047013F">
        <w:rPr>
          <w:rFonts w:ascii="Arial" w:hAnsi="Arial" w:cs="Arial"/>
          <w:sz w:val="20"/>
          <w:szCs w:val="20"/>
        </w:rPr>
        <w:t>Aug 06</w:t>
      </w:r>
      <w:r>
        <w:rPr>
          <w:rFonts w:ascii="Arial" w:hAnsi="Arial" w:cs="Arial"/>
          <w:sz w:val="20"/>
          <w:szCs w:val="20"/>
        </w:rPr>
        <w:t>,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The C</w:t>
      </w:r>
      <w:r w:rsidRPr="00271D97">
        <w:rPr>
          <w:rFonts w:ascii="Arial" w:hAnsi="Arial" w:cs="Arial"/>
          <w:sz w:val="20"/>
          <w:szCs w:val="20"/>
        </w:rPr>
        <w:t>ompany will announce the specific l</w:t>
      </w:r>
      <w:r w:rsidR="0047013F">
        <w:rPr>
          <w:rFonts w:ascii="Arial" w:hAnsi="Arial" w:cs="Arial"/>
          <w:sz w:val="20"/>
          <w:szCs w:val="20"/>
        </w:rPr>
        <w:t>ocation to</w:t>
      </w:r>
      <w:r>
        <w:rPr>
          <w:rFonts w:ascii="Arial" w:hAnsi="Arial" w:cs="Arial"/>
          <w:sz w:val="20"/>
          <w:szCs w:val="20"/>
        </w:rPr>
        <w:t xml:space="preserve"> the shareholders in </w:t>
      </w:r>
      <w:r w:rsidRPr="00271D97">
        <w:rPr>
          <w:rFonts w:ascii="Arial" w:hAnsi="Arial" w:cs="Arial"/>
          <w:sz w:val="20"/>
          <w:szCs w:val="20"/>
        </w:rPr>
        <w:t xml:space="preserve">the invitation to </w:t>
      </w:r>
      <w:r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3. The main content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1D97">
        <w:rPr>
          <w:rFonts w:ascii="Arial" w:hAnsi="Arial" w:cs="Arial"/>
          <w:sz w:val="20"/>
          <w:szCs w:val="20"/>
        </w:rPr>
        <w:t>Report on the results of production and business activities of the Company in 2019 and</w:t>
      </w:r>
      <w:r>
        <w:rPr>
          <w:rFonts w:ascii="Arial" w:hAnsi="Arial" w:cs="Arial"/>
          <w:sz w:val="20"/>
          <w:szCs w:val="20"/>
        </w:rPr>
        <w:t xml:space="preserve"> production and business plan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Pr="00271D97">
        <w:rPr>
          <w:rFonts w:ascii="Arial" w:hAnsi="Arial" w:cs="Arial"/>
          <w:sz w:val="20"/>
          <w:szCs w:val="20"/>
        </w:rPr>
        <w:t xml:space="preserve"> the Board of Directors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Pr="00271D97">
        <w:rPr>
          <w:rFonts w:ascii="Arial" w:hAnsi="Arial" w:cs="Arial"/>
          <w:sz w:val="20"/>
          <w:szCs w:val="20"/>
        </w:rPr>
        <w:t xml:space="preserve"> the Supe</w:t>
      </w:r>
      <w:r>
        <w:rPr>
          <w:rFonts w:ascii="Arial" w:hAnsi="Arial" w:cs="Arial"/>
          <w:sz w:val="20"/>
          <w:szCs w:val="20"/>
        </w:rPr>
        <w:t>rvisory Board in 2019 and the plan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 2019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Selecting an audit unit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71D97">
        <w:rPr>
          <w:rFonts w:ascii="Arial" w:hAnsi="Arial" w:cs="Arial"/>
          <w:sz w:val="20"/>
          <w:szCs w:val="20"/>
        </w:rPr>
        <w:t xml:space="preserve"> 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Article 2: Approve the </w:t>
      </w:r>
      <w:r>
        <w:rPr>
          <w:rFonts w:ascii="Arial" w:hAnsi="Arial" w:cs="Arial"/>
          <w:sz w:val="20"/>
          <w:szCs w:val="20"/>
        </w:rPr>
        <w:t>record date of</w:t>
      </w:r>
      <w:r w:rsidRPr="00271D97">
        <w:rPr>
          <w:rFonts w:ascii="Arial" w:hAnsi="Arial" w:cs="Arial"/>
          <w:sz w:val="20"/>
          <w:szCs w:val="20"/>
        </w:rPr>
        <w:t xml:space="preserve"> the list of shareholders to organize the Annual General Me</w:t>
      </w:r>
      <w:r>
        <w:rPr>
          <w:rFonts w:ascii="Arial" w:hAnsi="Arial" w:cs="Arial"/>
          <w:sz w:val="20"/>
          <w:szCs w:val="20"/>
        </w:rPr>
        <w:t xml:space="preserve">eting </w:t>
      </w:r>
      <w:r w:rsidR="0047013F">
        <w:rPr>
          <w:rFonts w:ascii="Arial" w:hAnsi="Arial" w:cs="Arial"/>
          <w:sz w:val="20"/>
          <w:szCs w:val="20"/>
        </w:rPr>
        <w:t>of Shareholders in 2020: July 16</w:t>
      </w:r>
      <w:r>
        <w:rPr>
          <w:rFonts w:ascii="Arial" w:hAnsi="Arial" w:cs="Arial"/>
          <w:sz w:val="20"/>
          <w:szCs w:val="20"/>
        </w:rPr>
        <w:t>, 2019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Article 3: Members of the Board of Directors, General Director, Deputy General Director, Chief Accountant, Head of related functional departments are </w:t>
      </w:r>
      <w:r>
        <w:rPr>
          <w:rFonts w:ascii="Arial" w:hAnsi="Arial" w:cs="Arial"/>
          <w:sz w:val="20"/>
          <w:szCs w:val="20"/>
        </w:rPr>
        <w:t>responsible for im</w:t>
      </w:r>
      <w:r w:rsidR="00A621B3">
        <w:rPr>
          <w:rFonts w:ascii="Arial" w:hAnsi="Arial" w:cs="Arial"/>
          <w:sz w:val="20"/>
          <w:szCs w:val="20"/>
        </w:rPr>
        <w:t>plementing the Board resolution.</w:t>
      </w:r>
      <w:bookmarkStart w:id="0" w:name="_GoBack"/>
      <w:bookmarkEnd w:id="0"/>
    </w:p>
    <w:sectPr w:rsidR="00271D9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71D97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13F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21B3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DDB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354</cp:revision>
  <dcterms:created xsi:type="dcterms:W3CDTF">2019-10-16T10:03:00Z</dcterms:created>
  <dcterms:modified xsi:type="dcterms:W3CDTF">2020-06-29T09:32:00Z</dcterms:modified>
</cp:coreProperties>
</file>